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C3" w:rsidRDefault="00DE7745">
      <w:pPr>
        <w:pStyle w:val="a8"/>
        <w:snapToGrid w:val="0"/>
        <w:spacing w:line="440" w:lineRule="exact"/>
      </w:pPr>
      <w:bookmarkStart w:id="0" w:name="_GoBack"/>
      <w:bookmarkEnd w:id="0"/>
      <w:r>
        <w:rPr>
          <w:rFonts w:ascii="Garamond" w:eastAsia="標楷體" w:hAnsi="Garamond"/>
          <w:b/>
        </w:rPr>
        <w:t>臺北市教師研習中心</w:t>
      </w:r>
    </w:p>
    <w:p w:rsidR="00F821C3" w:rsidRDefault="00DE7745">
      <w:pPr>
        <w:pStyle w:val="a8"/>
        <w:snapToGrid w:val="0"/>
        <w:spacing w:line="440" w:lineRule="exact"/>
        <w:ind w:firstLine="157"/>
      </w:pPr>
      <w:r>
        <w:rPr>
          <w:rFonts w:ascii="Times New Roman" w:eastAsia="標楷體" w:hAnsi="Times New Roman"/>
          <w:b/>
          <w:szCs w:val="28"/>
        </w:rPr>
        <w:t>109</w:t>
      </w:r>
      <w:r>
        <w:rPr>
          <w:rFonts w:ascii="Times New Roman" w:eastAsia="標楷體" w:hAnsi="Times New Roman"/>
          <w:b/>
          <w:szCs w:val="28"/>
        </w:rPr>
        <w:t>年度</w:t>
      </w:r>
      <w:r>
        <w:rPr>
          <w:rFonts w:ascii="Garamond" w:eastAsia="標楷體" w:hAnsi="Garamond"/>
          <w:b/>
          <w:szCs w:val="28"/>
        </w:rPr>
        <w:t>校園性別事件之合意性行為行為人情感教育</w:t>
      </w:r>
      <w:r>
        <w:rPr>
          <w:rFonts w:ascii="Garamond" w:eastAsia="標楷體" w:hAnsi="Garamond"/>
          <w:b/>
          <w:szCs w:val="28"/>
        </w:rPr>
        <w:t>8</w:t>
      </w:r>
      <w:r>
        <w:rPr>
          <w:rFonts w:ascii="Garamond" w:eastAsia="標楷體" w:hAnsi="Garamond"/>
          <w:b/>
          <w:szCs w:val="28"/>
        </w:rPr>
        <w:t>小時課程</w:t>
      </w:r>
    </w:p>
    <w:p w:rsidR="00F821C3" w:rsidRDefault="00DE7745">
      <w:pPr>
        <w:pStyle w:val="a8"/>
        <w:snapToGrid w:val="0"/>
        <w:spacing w:line="440" w:lineRule="exact"/>
        <w:ind w:firstLine="157"/>
      </w:pPr>
      <w:r>
        <w:rPr>
          <w:rFonts w:ascii="Garamond" w:eastAsia="標楷體" w:hAnsi="Garamond"/>
          <w:b/>
          <w:szCs w:val="28"/>
        </w:rPr>
        <w:t>實施計畫</w:t>
      </w:r>
    </w:p>
    <w:p w:rsidR="00F821C3" w:rsidRDefault="00DE7745">
      <w:pPr>
        <w:numPr>
          <w:ilvl w:val="0"/>
          <w:numId w:val="4"/>
        </w:numPr>
        <w:spacing w:line="440" w:lineRule="exact"/>
        <w:jc w:val="both"/>
        <w:rPr>
          <w:rFonts w:ascii="標楷體" w:eastAsia="標楷體" w:hAnsi="標楷體"/>
        </w:rPr>
      </w:pPr>
      <w:r>
        <w:rPr>
          <w:rFonts w:ascii="標楷體" w:eastAsia="標楷體" w:hAnsi="標楷體"/>
        </w:rPr>
        <w:t>研習依據：依臺北市政府教育局委託本中心</w:t>
      </w:r>
      <w:r>
        <w:rPr>
          <w:rFonts w:ascii="標楷體" w:eastAsia="標楷體" w:hAnsi="標楷體"/>
        </w:rPr>
        <w:t>109</w:t>
      </w:r>
      <w:r>
        <w:rPr>
          <w:rFonts w:ascii="標楷體" w:eastAsia="標楷體" w:hAnsi="標楷體"/>
        </w:rPr>
        <w:t>年度研習案辦理。</w:t>
      </w:r>
    </w:p>
    <w:p w:rsidR="00F821C3" w:rsidRDefault="00DE7745">
      <w:pPr>
        <w:numPr>
          <w:ilvl w:val="0"/>
          <w:numId w:val="4"/>
        </w:numPr>
        <w:spacing w:line="440" w:lineRule="exact"/>
        <w:ind w:left="567" w:hanging="567"/>
        <w:jc w:val="both"/>
        <w:rPr>
          <w:rFonts w:ascii="標楷體" w:eastAsia="標楷體" w:hAnsi="標楷體"/>
        </w:rPr>
      </w:pPr>
      <w:r>
        <w:rPr>
          <w:rFonts w:ascii="標楷體" w:eastAsia="標楷體" w:hAnsi="標楷體"/>
        </w:rPr>
        <w:t>研習目標</w:t>
      </w:r>
    </w:p>
    <w:p w:rsidR="00F821C3" w:rsidRDefault="00DE7745">
      <w:pPr>
        <w:numPr>
          <w:ilvl w:val="0"/>
          <w:numId w:val="5"/>
        </w:numPr>
        <w:spacing w:line="440" w:lineRule="exact"/>
        <w:jc w:val="both"/>
        <w:rPr>
          <w:rFonts w:ascii="標楷體" w:eastAsia="標楷體" w:hAnsi="標楷體"/>
        </w:rPr>
      </w:pPr>
      <w:r>
        <w:rPr>
          <w:rFonts w:ascii="標楷體" w:eastAsia="標楷體" w:hAnsi="標楷體"/>
        </w:rPr>
        <w:t>培育校園性侵害、性騷擾或性霸凌事件行為人情感教育課程之種子教師。</w:t>
      </w:r>
    </w:p>
    <w:p w:rsidR="00F821C3" w:rsidRDefault="00DE7745">
      <w:pPr>
        <w:numPr>
          <w:ilvl w:val="0"/>
          <w:numId w:val="5"/>
        </w:numPr>
        <w:spacing w:line="440" w:lineRule="exact"/>
        <w:jc w:val="both"/>
        <w:rPr>
          <w:rFonts w:ascii="標楷體" w:eastAsia="標楷體" w:hAnsi="標楷體"/>
        </w:rPr>
      </w:pPr>
      <w:r>
        <w:rPr>
          <w:rFonts w:ascii="標楷體" w:eastAsia="標楷體" w:hAnsi="標楷體"/>
        </w:rPr>
        <w:t>提升教育人員輔導處遇之專業知能。</w:t>
      </w:r>
    </w:p>
    <w:p w:rsidR="00F821C3" w:rsidRDefault="00DE7745">
      <w:pPr>
        <w:numPr>
          <w:ilvl w:val="0"/>
          <w:numId w:val="5"/>
        </w:numPr>
        <w:spacing w:line="440" w:lineRule="exact"/>
        <w:jc w:val="both"/>
        <w:rPr>
          <w:rFonts w:ascii="標楷體" w:eastAsia="標楷體" w:hAnsi="標楷體"/>
        </w:rPr>
      </w:pPr>
      <w:r>
        <w:rPr>
          <w:rFonts w:ascii="標楷體" w:eastAsia="標楷體" w:hAnsi="標楷體"/>
        </w:rPr>
        <w:t>提升學校協助學生釐清愛情價值觀能力，加強實施學生情感教育。</w:t>
      </w:r>
    </w:p>
    <w:p w:rsidR="00F821C3" w:rsidRDefault="00DE7745">
      <w:pPr>
        <w:numPr>
          <w:ilvl w:val="0"/>
          <w:numId w:val="4"/>
        </w:numPr>
        <w:snapToGrid w:val="0"/>
        <w:spacing w:line="440" w:lineRule="exact"/>
        <w:ind w:left="567" w:hanging="567"/>
        <w:jc w:val="both"/>
        <w:rPr>
          <w:rFonts w:ascii="標楷體" w:eastAsia="標楷體" w:hAnsi="標楷體"/>
        </w:rPr>
      </w:pPr>
      <w:r>
        <w:rPr>
          <w:rFonts w:ascii="標楷體" w:eastAsia="標楷體" w:hAnsi="標楷體"/>
        </w:rPr>
        <w:t>研習對象：本市高級中等以下學校之健康教育或護理或輔導領域教師。</w:t>
      </w:r>
    </w:p>
    <w:p w:rsidR="00F821C3" w:rsidRDefault="00DE7745">
      <w:pPr>
        <w:numPr>
          <w:ilvl w:val="0"/>
          <w:numId w:val="4"/>
        </w:numPr>
        <w:snapToGrid w:val="0"/>
        <w:spacing w:line="440" w:lineRule="exact"/>
        <w:jc w:val="both"/>
        <w:rPr>
          <w:rFonts w:ascii="標楷體" w:eastAsia="標楷體" w:hAnsi="標楷體"/>
        </w:rPr>
      </w:pPr>
      <w:r>
        <w:rPr>
          <w:rFonts w:ascii="標楷體" w:eastAsia="標楷體" w:hAnsi="標楷體"/>
        </w:rPr>
        <w:t>研習日期：</w:t>
      </w:r>
      <w:r>
        <w:rPr>
          <w:rFonts w:ascii="標楷體" w:eastAsia="標楷體" w:hAnsi="標楷體"/>
        </w:rPr>
        <w:t>109</w:t>
      </w:r>
      <w:r>
        <w:rPr>
          <w:rFonts w:ascii="標楷體" w:eastAsia="標楷體" w:hAnsi="標楷體"/>
        </w:rPr>
        <w:t>年</w:t>
      </w:r>
      <w:r>
        <w:rPr>
          <w:rFonts w:ascii="標楷體" w:eastAsia="標楷體" w:hAnsi="標楷體"/>
        </w:rPr>
        <w:t>12</w:t>
      </w:r>
      <w:r>
        <w:rPr>
          <w:rFonts w:ascii="標楷體" w:eastAsia="標楷體" w:hAnsi="標楷體"/>
        </w:rPr>
        <w:t>月</w:t>
      </w:r>
      <w:r>
        <w:rPr>
          <w:rFonts w:ascii="標楷體" w:eastAsia="標楷體" w:hAnsi="標楷體"/>
        </w:rPr>
        <w:t>3</w:t>
      </w:r>
      <w:r>
        <w:rPr>
          <w:rFonts w:ascii="標楷體" w:eastAsia="標楷體" w:hAnsi="標楷體"/>
        </w:rPr>
        <w:t>日</w:t>
      </w:r>
      <w:r>
        <w:rPr>
          <w:rFonts w:ascii="標楷體" w:eastAsia="標楷體" w:hAnsi="標楷體"/>
        </w:rPr>
        <w:t>(</w:t>
      </w:r>
      <w:r>
        <w:rPr>
          <w:rFonts w:ascii="標楷體" w:eastAsia="標楷體" w:hAnsi="標楷體"/>
        </w:rPr>
        <w:t>星期四</w:t>
      </w:r>
      <w:r>
        <w:rPr>
          <w:rFonts w:ascii="標楷體" w:eastAsia="標楷體" w:hAnsi="標楷體"/>
        </w:rPr>
        <w:t>)</w:t>
      </w:r>
      <w:r>
        <w:rPr>
          <w:rFonts w:ascii="標楷體" w:eastAsia="標楷體" w:hAnsi="標楷體"/>
        </w:rPr>
        <w:t>。</w:t>
      </w:r>
    </w:p>
    <w:p w:rsidR="00F821C3" w:rsidRDefault="00DE7745">
      <w:pPr>
        <w:numPr>
          <w:ilvl w:val="0"/>
          <w:numId w:val="4"/>
        </w:numPr>
        <w:spacing w:line="440" w:lineRule="exact"/>
        <w:rPr>
          <w:rFonts w:ascii="標楷體" w:eastAsia="標楷體" w:hAnsi="標楷體"/>
        </w:rPr>
      </w:pPr>
      <w:r>
        <w:rPr>
          <w:rFonts w:ascii="標楷體" w:eastAsia="標楷體" w:hAnsi="標楷體"/>
        </w:rPr>
        <w:t>報名時間：即日起至</w:t>
      </w:r>
      <w:r>
        <w:rPr>
          <w:rFonts w:ascii="標楷體" w:eastAsia="標楷體" w:hAnsi="標楷體"/>
        </w:rPr>
        <w:t>11</w:t>
      </w:r>
      <w:r>
        <w:rPr>
          <w:rFonts w:ascii="標楷體" w:eastAsia="標楷體" w:hAnsi="標楷體"/>
        </w:rPr>
        <w:t>月</w:t>
      </w:r>
      <w:r>
        <w:rPr>
          <w:rFonts w:ascii="標楷體" w:eastAsia="標楷體" w:hAnsi="標楷體"/>
        </w:rPr>
        <w:t>27</w:t>
      </w:r>
      <w:r>
        <w:rPr>
          <w:rFonts w:ascii="標楷體" w:eastAsia="標楷體" w:hAnsi="標楷體"/>
        </w:rPr>
        <w:t>日（星期五）止。</w:t>
      </w:r>
    </w:p>
    <w:p w:rsidR="00F821C3" w:rsidRDefault="00DE7745">
      <w:pPr>
        <w:numPr>
          <w:ilvl w:val="0"/>
          <w:numId w:val="6"/>
        </w:numPr>
        <w:tabs>
          <w:tab w:val="left" w:pos="567"/>
        </w:tabs>
        <w:spacing w:line="440" w:lineRule="exact"/>
        <w:ind w:left="426" w:hanging="426"/>
      </w:pPr>
      <w:r>
        <w:rPr>
          <w:rFonts w:ascii="標楷體" w:eastAsia="標楷體" w:hAnsi="標楷體"/>
          <w:bCs/>
        </w:rPr>
        <w:t>研習人數：</w:t>
      </w:r>
      <w:r>
        <w:rPr>
          <w:rFonts w:ascii="標楷體" w:eastAsia="標楷體" w:hAnsi="標楷體"/>
          <w:bCs/>
        </w:rPr>
        <w:t>100</w:t>
      </w:r>
      <w:r>
        <w:rPr>
          <w:rFonts w:ascii="標楷體" w:eastAsia="標楷體" w:hAnsi="標楷體"/>
          <w:bCs/>
        </w:rPr>
        <w:t>人</w:t>
      </w:r>
      <w:r>
        <w:rPr>
          <w:rFonts w:ascii="標楷體" w:eastAsia="標楷體" w:hAnsi="標楷體"/>
        </w:rPr>
        <w:t>。</w:t>
      </w:r>
    </w:p>
    <w:p w:rsidR="00F821C3" w:rsidRDefault="00DE7745">
      <w:pPr>
        <w:numPr>
          <w:ilvl w:val="0"/>
          <w:numId w:val="6"/>
        </w:numPr>
        <w:tabs>
          <w:tab w:val="left" w:pos="567"/>
        </w:tabs>
        <w:spacing w:line="440" w:lineRule="exact"/>
        <w:ind w:left="426" w:hanging="426"/>
      </w:pPr>
      <w:r>
        <w:rPr>
          <w:rFonts w:ascii="標楷體" w:eastAsia="標楷體" w:hAnsi="標楷體"/>
        </w:rPr>
        <w:t>研習地點</w:t>
      </w:r>
      <w:r>
        <w:rPr>
          <w:rFonts w:ascii="標楷體" w:eastAsia="標楷體" w:hAnsi="標楷體"/>
          <w:bCs/>
        </w:rPr>
        <w:t>：臺北市立忠孝國民中學至善樓</w:t>
      </w:r>
      <w:r>
        <w:rPr>
          <w:rFonts w:ascii="標楷體" w:eastAsia="標楷體" w:hAnsi="標楷體"/>
          <w:bCs/>
        </w:rPr>
        <w:t>3</w:t>
      </w:r>
      <w:r>
        <w:rPr>
          <w:rFonts w:ascii="標楷體" w:eastAsia="標楷體" w:hAnsi="標楷體"/>
          <w:bCs/>
        </w:rPr>
        <w:t>樓會議室</w:t>
      </w:r>
      <w:r>
        <w:rPr>
          <w:rFonts w:ascii="標楷體" w:eastAsia="標楷體" w:hAnsi="標楷體"/>
          <w:bCs/>
        </w:rPr>
        <w:t>(</w:t>
      </w:r>
      <w:r>
        <w:rPr>
          <w:rFonts w:ascii="標楷體" w:eastAsia="標楷體" w:hAnsi="標楷體"/>
          <w:bCs/>
        </w:rPr>
        <w:t>臺北市大同區西寧北路</w:t>
      </w:r>
      <w:r>
        <w:rPr>
          <w:rFonts w:ascii="標楷體" w:eastAsia="標楷體" w:hAnsi="標楷體"/>
          <w:bCs/>
        </w:rPr>
        <w:t>32</w:t>
      </w:r>
      <w:r>
        <w:rPr>
          <w:rFonts w:ascii="標楷體" w:eastAsia="標楷體" w:hAnsi="標楷體"/>
          <w:bCs/>
        </w:rPr>
        <w:t>號</w:t>
      </w:r>
      <w:r>
        <w:rPr>
          <w:rFonts w:ascii="標楷體" w:eastAsia="標楷體" w:hAnsi="標楷體"/>
          <w:bCs/>
        </w:rPr>
        <w:t>)</w:t>
      </w:r>
      <w:r>
        <w:rPr>
          <w:rFonts w:ascii="標楷體" w:eastAsia="標楷體" w:hAnsi="標楷體"/>
        </w:rPr>
        <w:t>。</w:t>
      </w:r>
    </w:p>
    <w:p w:rsidR="00F821C3" w:rsidRDefault="00DE7745">
      <w:pPr>
        <w:numPr>
          <w:ilvl w:val="0"/>
          <w:numId w:val="6"/>
        </w:numPr>
        <w:tabs>
          <w:tab w:val="left" w:pos="567"/>
        </w:tabs>
        <w:spacing w:after="180" w:line="440" w:lineRule="exact"/>
        <w:ind w:left="425" w:hanging="425"/>
        <w:rPr>
          <w:rFonts w:ascii="標楷體" w:eastAsia="標楷體" w:hAnsi="標楷體"/>
        </w:rPr>
      </w:pPr>
      <w:r>
        <w:rPr>
          <w:rFonts w:ascii="標楷體" w:eastAsia="標楷體" w:hAnsi="標楷體"/>
        </w:rPr>
        <w:t>研習課程（實際課程及授課講座若有更動以網路公布為準）</w:t>
      </w:r>
    </w:p>
    <w:tbl>
      <w:tblPr>
        <w:tblW w:w="9493" w:type="dxa"/>
        <w:jc w:val="center"/>
        <w:tblCellMar>
          <w:left w:w="10" w:type="dxa"/>
          <w:right w:w="10" w:type="dxa"/>
        </w:tblCellMar>
        <w:tblLook w:val="0000" w:firstRow="0" w:lastRow="0" w:firstColumn="0" w:lastColumn="0" w:noHBand="0" w:noVBand="0"/>
      </w:tblPr>
      <w:tblGrid>
        <w:gridCol w:w="1271"/>
        <w:gridCol w:w="1559"/>
        <w:gridCol w:w="4111"/>
        <w:gridCol w:w="2552"/>
      </w:tblGrid>
      <w:tr w:rsidR="00F821C3">
        <w:tblPrEx>
          <w:tblCellMar>
            <w:top w:w="0" w:type="dxa"/>
            <w:bottom w:w="0" w:type="dxa"/>
          </w:tblCellMar>
        </w:tblPrEx>
        <w:trPr>
          <w:trHeight w:val="44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1C3" w:rsidRDefault="00DE7745">
            <w:pPr>
              <w:snapToGrid w:val="0"/>
              <w:jc w:val="center"/>
              <w:rPr>
                <w:rFonts w:ascii="標楷體" w:eastAsia="標楷體" w:hAnsi="標楷體"/>
                <w:szCs w:val="28"/>
              </w:rPr>
            </w:pPr>
            <w:r>
              <w:rPr>
                <w:rFonts w:ascii="標楷體" w:eastAsia="標楷體" w:hAnsi="標楷體"/>
                <w:szCs w:val="28"/>
              </w:rPr>
              <w:t>日期</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時間</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主題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主講</w:t>
            </w:r>
          </w:p>
        </w:tc>
      </w:tr>
      <w:tr w:rsidR="00F821C3">
        <w:tblPrEx>
          <w:tblCellMar>
            <w:top w:w="0" w:type="dxa"/>
            <w:bottom w:w="0" w:type="dxa"/>
          </w:tblCellMar>
        </w:tblPrEx>
        <w:trPr>
          <w:trHeight w:val="836"/>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1C3" w:rsidRDefault="00F821C3">
            <w:pPr>
              <w:snapToGrid w:val="0"/>
              <w:jc w:val="center"/>
              <w:rPr>
                <w:rFonts w:ascii="標楷體" w:eastAsia="標楷體" w:hAnsi="標楷體"/>
                <w:szCs w:val="28"/>
              </w:rPr>
            </w:pPr>
          </w:p>
          <w:p w:rsidR="00F821C3" w:rsidRDefault="00F821C3">
            <w:pPr>
              <w:snapToGrid w:val="0"/>
              <w:jc w:val="center"/>
              <w:rPr>
                <w:rFonts w:ascii="標楷體" w:eastAsia="標楷體" w:hAnsi="標楷體"/>
                <w:szCs w:val="28"/>
              </w:rPr>
            </w:pPr>
          </w:p>
          <w:p w:rsidR="00F821C3" w:rsidRDefault="00F821C3">
            <w:pPr>
              <w:snapToGrid w:val="0"/>
              <w:rPr>
                <w:rFonts w:ascii="標楷體" w:eastAsia="標楷體" w:hAnsi="標楷體"/>
                <w:szCs w:val="28"/>
              </w:rPr>
            </w:pPr>
          </w:p>
          <w:p w:rsidR="00F821C3" w:rsidRDefault="00F821C3">
            <w:pPr>
              <w:snapToGrid w:val="0"/>
              <w:rPr>
                <w:rFonts w:ascii="標楷體" w:eastAsia="標楷體" w:hAnsi="標楷體"/>
                <w:szCs w:val="28"/>
              </w:rPr>
            </w:pPr>
          </w:p>
          <w:p w:rsidR="00F821C3" w:rsidRDefault="00DE7745">
            <w:pPr>
              <w:snapToGrid w:val="0"/>
              <w:jc w:val="center"/>
              <w:rPr>
                <w:rFonts w:ascii="標楷體" w:eastAsia="標楷體" w:hAnsi="標楷體"/>
                <w:szCs w:val="28"/>
              </w:rPr>
            </w:pPr>
            <w:r>
              <w:rPr>
                <w:rFonts w:ascii="標楷體" w:eastAsia="標楷體" w:hAnsi="標楷體"/>
                <w:szCs w:val="28"/>
              </w:rPr>
              <w:t>12</w:t>
            </w:r>
            <w:r>
              <w:rPr>
                <w:rFonts w:ascii="標楷體" w:eastAsia="標楷體" w:hAnsi="標楷體"/>
                <w:szCs w:val="28"/>
              </w:rPr>
              <w:t>月</w:t>
            </w:r>
            <w:r>
              <w:rPr>
                <w:rFonts w:ascii="標楷體" w:eastAsia="標楷體" w:hAnsi="標楷體"/>
                <w:szCs w:val="28"/>
              </w:rPr>
              <w:t>3</w:t>
            </w:r>
            <w:r>
              <w:rPr>
                <w:rFonts w:ascii="標楷體" w:eastAsia="標楷體" w:hAnsi="標楷體"/>
                <w:szCs w:val="28"/>
              </w:rPr>
              <w:t>日</w:t>
            </w:r>
          </w:p>
          <w:p w:rsidR="00F821C3" w:rsidRDefault="00DE7745">
            <w:pPr>
              <w:snapToGrid w:val="0"/>
              <w:jc w:val="center"/>
              <w:rPr>
                <w:rFonts w:ascii="標楷體" w:eastAsia="標楷體" w:hAnsi="標楷體"/>
                <w:szCs w:val="28"/>
              </w:rPr>
            </w:pPr>
            <w:r>
              <w:rPr>
                <w:rFonts w:ascii="標楷體" w:eastAsia="標楷體" w:hAnsi="標楷體"/>
                <w:szCs w:val="28"/>
              </w:rPr>
              <w:t>(</w:t>
            </w:r>
            <w:r>
              <w:rPr>
                <w:rFonts w:ascii="標楷體" w:eastAsia="標楷體" w:hAnsi="標楷體"/>
                <w:szCs w:val="28"/>
              </w:rPr>
              <w:t>星期四</w:t>
            </w:r>
            <w:r>
              <w:rPr>
                <w:rFonts w:ascii="標楷體" w:eastAsia="標楷體" w:hAnsi="標楷體"/>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8:30~10:20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涉及刑法第</w:t>
            </w:r>
            <w:r>
              <w:rPr>
                <w:rFonts w:ascii="標楷體" w:eastAsia="標楷體" w:hAnsi="標楷體"/>
                <w:szCs w:val="28"/>
              </w:rPr>
              <w:t xml:space="preserve"> 227 </w:t>
            </w:r>
            <w:r>
              <w:rPr>
                <w:rFonts w:ascii="標楷體" w:eastAsia="標楷體" w:hAnsi="標楷體"/>
                <w:szCs w:val="28"/>
              </w:rPr>
              <w:t>條校園性別事件之相關法規與處理知能</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鍾宛蓉律師</w:t>
            </w:r>
          </w:p>
        </w:tc>
      </w:tr>
      <w:tr w:rsidR="00F821C3">
        <w:tblPrEx>
          <w:tblCellMar>
            <w:top w:w="0" w:type="dxa"/>
            <w:bottom w:w="0" w:type="dxa"/>
          </w:tblCellMar>
        </w:tblPrEx>
        <w:trPr>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1C3" w:rsidRDefault="00F821C3">
            <w:pPr>
              <w:snapToGrid w:val="0"/>
              <w:jc w:val="center"/>
              <w:rPr>
                <w:rFonts w:ascii="標楷體" w:eastAsia="標楷體" w:hAnsi="標楷體"/>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10:30-12:20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性別平等教育觀點下的性與情感教育</w:t>
            </w:r>
          </w:p>
          <w:p w:rsidR="00F821C3" w:rsidRDefault="00DE7745">
            <w:pPr>
              <w:snapToGrid w:val="0"/>
              <w:jc w:val="center"/>
              <w:rPr>
                <w:rFonts w:ascii="標楷體" w:eastAsia="標楷體" w:hAnsi="標楷體"/>
                <w:szCs w:val="28"/>
              </w:rPr>
            </w:pPr>
            <w:r>
              <w:rPr>
                <w:rFonts w:ascii="標楷體" w:eastAsia="標楷體" w:hAnsi="標楷體"/>
                <w:szCs w:val="28"/>
              </w:rPr>
              <w:t>─</w:t>
            </w:r>
            <w:r>
              <w:rPr>
                <w:rFonts w:ascii="標楷體" w:eastAsia="標楷體" w:hAnsi="標楷體"/>
                <w:szCs w:val="28"/>
              </w:rPr>
              <w:t>情感你我他</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臺北市立大學師資培育及職涯發展中心</w:t>
            </w:r>
          </w:p>
          <w:p w:rsidR="00F821C3" w:rsidRDefault="00DE7745">
            <w:pPr>
              <w:snapToGrid w:val="0"/>
              <w:jc w:val="center"/>
              <w:rPr>
                <w:rFonts w:ascii="標楷體" w:eastAsia="標楷體" w:hAnsi="標楷體"/>
                <w:szCs w:val="28"/>
              </w:rPr>
            </w:pPr>
            <w:r>
              <w:rPr>
                <w:rFonts w:ascii="標楷體" w:eastAsia="標楷體" w:hAnsi="標楷體"/>
                <w:szCs w:val="28"/>
              </w:rPr>
              <w:t>白秀玲教授</w:t>
            </w:r>
          </w:p>
        </w:tc>
      </w:tr>
      <w:tr w:rsidR="00F821C3">
        <w:tblPrEx>
          <w:tblCellMar>
            <w:top w:w="0" w:type="dxa"/>
            <w:bottom w:w="0" w:type="dxa"/>
          </w:tblCellMar>
        </w:tblPrEx>
        <w:trPr>
          <w:trHeight w:val="918"/>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1C3" w:rsidRDefault="00F821C3">
            <w:pPr>
              <w:snapToGrid w:val="0"/>
              <w:jc w:val="center"/>
              <w:rPr>
                <w:rFonts w:ascii="標楷體" w:eastAsia="標楷體" w:hAnsi="標楷體"/>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13:30-15:20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pPr>
            <w:r>
              <w:rPr>
                <w:rFonts w:ascii="標楷體" w:eastAsia="標楷體" w:hAnsi="標楷體"/>
                <w:szCs w:val="28"/>
              </w:rPr>
              <w:t>情感表達與溝通技巧</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臺北市立大學師資培育及職涯發展中心</w:t>
            </w:r>
          </w:p>
          <w:p w:rsidR="00F821C3" w:rsidRDefault="00DE7745">
            <w:pPr>
              <w:snapToGrid w:val="0"/>
              <w:jc w:val="center"/>
              <w:rPr>
                <w:rFonts w:ascii="標楷體" w:eastAsia="標楷體" w:hAnsi="標楷體"/>
                <w:szCs w:val="28"/>
              </w:rPr>
            </w:pPr>
            <w:r>
              <w:rPr>
                <w:rFonts w:ascii="標楷體" w:eastAsia="標楷體" w:hAnsi="標楷體"/>
                <w:szCs w:val="28"/>
              </w:rPr>
              <w:t>白秀玲教授</w:t>
            </w:r>
          </w:p>
        </w:tc>
      </w:tr>
      <w:tr w:rsidR="00F821C3">
        <w:tblPrEx>
          <w:tblCellMar>
            <w:top w:w="0" w:type="dxa"/>
            <w:bottom w:w="0" w:type="dxa"/>
          </w:tblCellMar>
        </w:tblPrEx>
        <w:trPr>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1C3" w:rsidRDefault="00F821C3">
            <w:pPr>
              <w:snapToGrid w:val="0"/>
              <w:jc w:val="center"/>
              <w:rPr>
                <w:rFonts w:ascii="標楷體" w:eastAsia="標楷體" w:hAnsi="標楷體"/>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15:30-17:20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性別平等教育觀點下的性與情感教育</w:t>
            </w:r>
          </w:p>
          <w:p w:rsidR="00F821C3" w:rsidRDefault="00DE7745">
            <w:pPr>
              <w:snapToGrid w:val="0"/>
              <w:jc w:val="center"/>
              <w:rPr>
                <w:rFonts w:ascii="標楷體" w:eastAsia="標楷體" w:hAnsi="標楷體"/>
                <w:szCs w:val="28"/>
              </w:rPr>
            </w:pPr>
            <w:r>
              <w:rPr>
                <w:rFonts w:ascii="標楷體" w:eastAsia="標楷體" w:hAnsi="標楷體"/>
                <w:szCs w:val="28"/>
              </w:rPr>
              <w:t>─</w:t>
            </w:r>
            <w:r>
              <w:rPr>
                <w:rFonts w:ascii="標楷體" w:eastAsia="標楷體" w:hAnsi="標楷體"/>
                <w:szCs w:val="28"/>
              </w:rPr>
              <w:t>情感教育實作</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821C3" w:rsidRDefault="00DE7745">
            <w:pPr>
              <w:snapToGrid w:val="0"/>
              <w:jc w:val="center"/>
              <w:rPr>
                <w:rFonts w:ascii="標楷體" w:eastAsia="標楷體" w:hAnsi="標楷體"/>
                <w:szCs w:val="28"/>
              </w:rPr>
            </w:pPr>
            <w:r>
              <w:rPr>
                <w:rFonts w:ascii="標楷體" w:eastAsia="標楷體" w:hAnsi="標楷體"/>
                <w:szCs w:val="28"/>
              </w:rPr>
              <w:t>臺北市立大學師資培育及職涯發展中心</w:t>
            </w:r>
          </w:p>
          <w:p w:rsidR="00F821C3" w:rsidRDefault="00DE7745">
            <w:pPr>
              <w:snapToGrid w:val="0"/>
              <w:jc w:val="center"/>
              <w:rPr>
                <w:rFonts w:ascii="標楷體" w:eastAsia="標楷體" w:hAnsi="標楷體"/>
                <w:szCs w:val="28"/>
              </w:rPr>
            </w:pPr>
            <w:r>
              <w:rPr>
                <w:rFonts w:ascii="標楷體" w:eastAsia="標楷體" w:hAnsi="標楷體"/>
                <w:szCs w:val="28"/>
              </w:rPr>
              <w:t>白秀玲教授</w:t>
            </w:r>
          </w:p>
        </w:tc>
      </w:tr>
    </w:tbl>
    <w:p w:rsidR="00F821C3" w:rsidRDefault="00DE7745">
      <w:pPr>
        <w:spacing w:after="180" w:line="440" w:lineRule="exact"/>
        <w:rPr>
          <w:rFonts w:ascii="標楷體" w:eastAsia="標楷體" w:hAnsi="標楷體"/>
        </w:rPr>
      </w:pPr>
      <w:r>
        <w:rPr>
          <w:rFonts w:ascii="標楷體" w:eastAsia="標楷體" w:hAnsi="標楷體"/>
        </w:rPr>
        <w:t>九、研習方式：講授、經驗分享。</w:t>
      </w:r>
    </w:p>
    <w:p w:rsidR="00F821C3" w:rsidRDefault="00DE7745">
      <w:pPr>
        <w:pStyle w:val="Standard"/>
        <w:spacing w:line="440" w:lineRule="exact"/>
        <w:ind w:left="480" w:hanging="480"/>
        <w:rPr>
          <w:rFonts w:ascii="標楷體" w:eastAsia="標楷體" w:hAnsi="標楷體"/>
        </w:rPr>
      </w:pPr>
      <w:r>
        <w:rPr>
          <w:rFonts w:ascii="標楷體" w:eastAsia="標楷體" w:hAnsi="標楷體"/>
        </w:rPr>
        <w:t>十、報名方式：本研習採網路報名，參加研習人員請於報名截止日前逕登入臺北市教師研習電子護照網站（</w:t>
      </w:r>
      <w:r>
        <w:rPr>
          <w:rFonts w:ascii="標楷體" w:eastAsia="標楷體" w:hAnsi="標楷體"/>
        </w:rPr>
        <w:t>http://insc.tp.edu.tw</w:t>
      </w:r>
      <w:r>
        <w:rPr>
          <w:rFonts w:ascii="標楷體" w:eastAsia="標楷體" w:hAnsi="標楷體"/>
        </w:rPr>
        <w:t>）報名，並列印報名表經學校行政程序核准後，再由學校研習承辦人進入系統辦理薦派報名。</w:t>
      </w:r>
    </w:p>
    <w:p w:rsidR="00F821C3" w:rsidRDefault="00DE7745">
      <w:pPr>
        <w:spacing w:line="440" w:lineRule="exact"/>
        <w:rPr>
          <w:rFonts w:ascii="標楷體" w:eastAsia="標楷體" w:hAnsi="標楷體"/>
        </w:rPr>
      </w:pPr>
      <w:r>
        <w:rPr>
          <w:rFonts w:ascii="標楷體" w:eastAsia="標楷體" w:hAnsi="標楷體"/>
        </w:rPr>
        <w:t>十一、注意事項</w:t>
      </w:r>
    </w:p>
    <w:p w:rsidR="00F821C3" w:rsidRDefault="00DE7745">
      <w:pPr>
        <w:numPr>
          <w:ilvl w:val="0"/>
          <w:numId w:val="7"/>
        </w:numPr>
        <w:spacing w:line="440" w:lineRule="exact"/>
        <w:rPr>
          <w:rFonts w:ascii="標楷體" w:eastAsia="標楷體" w:hAnsi="標楷體"/>
          <w:b/>
          <w:u w:val="single"/>
        </w:rPr>
      </w:pPr>
      <w:r>
        <w:rPr>
          <w:rFonts w:ascii="標楷體" w:eastAsia="標楷體" w:hAnsi="標楷體"/>
          <w:b/>
          <w:u w:val="single"/>
        </w:rPr>
        <w:t>為落實新型冠狀病毒防疫工作，避免疫情群聚擴大，請配合以下事項：</w:t>
      </w:r>
    </w:p>
    <w:p w:rsidR="00F821C3" w:rsidRDefault="00DE7745">
      <w:pPr>
        <w:numPr>
          <w:ilvl w:val="0"/>
          <w:numId w:val="8"/>
        </w:numPr>
        <w:spacing w:line="440" w:lineRule="exact"/>
        <w:ind w:left="709" w:hanging="229"/>
        <w:rPr>
          <w:rFonts w:ascii="標楷體" w:eastAsia="標楷體" w:hAnsi="標楷體"/>
          <w:b/>
          <w:u w:val="single"/>
        </w:rPr>
      </w:pPr>
      <w:r>
        <w:rPr>
          <w:rFonts w:ascii="標楷體" w:eastAsia="標楷體" w:hAnsi="標楷體"/>
          <w:b/>
          <w:u w:val="single"/>
        </w:rPr>
        <w:t>若學員於研習前有發燒、呼吸道症狀（咳嗽、喉嚨痛、打噴嚏）等症狀，請勿到訓並</w:t>
      </w:r>
      <w:r>
        <w:rPr>
          <w:rFonts w:ascii="標楷體" w:eastAsia="標楷體" w:hAnsi="標楷體"/>
          <w:b/>
          <w:u w:val="single"/>
        </w:rPr>
        <w:lastRenderedPageBreak/>
        <w:t>主動聯繫告知承辦人員取消研習。</w:t>
      </w:r>
    </w:p>
    <w:p w:rsidR="00F821C3" w:rsidRDefault="00DE7745">
      <w:pPr>
        <w:numPr>
          <w:ilvl w:val="0"/>
          <w:numId w:val="3"/>
        </w:numPr>
        <w:spacing w:line="440" w:lineRule="exact"/>
        <w:ind w:left="709" w:hanging="229"/>
      </w:pPr>
      <w:r>
        <w:rPr>
          <w:rFonts w:ascii="標楷體" w:eastAsia="標楷體" w:hAnsi="標楷體"/>
          <w:b/>
          <w:szCs w:val="20"/>
          <w:u w:val="single"/>
        </w:rPr>
        <w:t>請佩戴識別證與口罩，並配合門口測量體溫。</w:t>
      </w:r>
    </w:p>
    <w:p w:rsidR="00F821C3" w:rsidRDefault="00DE7745">
      <w:pPr>
        <w:numPr>
          <w:ilvl w:val="0"/>
          <w:numId w:val="2"/>
        </w:numPr>
        <w:spacing w:line="440" w:lineRule="exact"/>
      </w:pPr>
      <w:r>
        <w:rPr>
          <w:rFonts w:ascii="標楷體" w:eastAsia="標楷體" w:hAnsi="標楷體"/>
        </w:rPr>
        <w:t>依照報名順序優先錄取，如報名踴躍而致額滿，本中心得提前截止報名，</w:t>
      </w:r>
      <w:r>
        <w:rPr>
          <w:rFonts w:ascii="標楷體" w:eastAsia="標楷體" w:hAnsi="標楷體"/>
        </w:rPr>
        <w:t>並於截止後</w:t>
      </w:r>
      <w:r>
        <w:rPr>
          <w:rFonts w:ascii="標楷體" w:eastAsia="標楷體" w:hAnsi="標楷體"/>
        </w:rPr>
        <w:t>3</w:t>
      </w:r>
      <w:r>
        <w:rPr>
          <w:rFonts w:ascii="標楷體" w:eastAsia="標楷體" w:hAnsi="標楷體"/>
        </w:rPr>
        <w:t>日內以各研習員於教師在職研習網中登錄之電子郵件信箱通知錄取，請自行列印研習通知並準時參加研習。</w:t>
      </w:r>
    </w:p>
    <w:p w:rsidR="00F821C3" w:rsidRDefault="00DE7745">
      <w:pPr>
        <w:pStyle w:val="ac"/>
        <w:numPr>
          <w:ilvl w:val="0"/>
          <w:numId w:val="2"/>
        </w:numPr>
        <w:spacing w:line="440" w:lineRule="exact"/>
        <w:rPr>
          <w:rFonts w:ascii="標楷體" w:eastAsia="標楷體" w:hAnsi="標楷體"/>
        </w:rPr>
      </w:pPr>
      <w:r>
        <w:rPr>
          <w:rFonts w:ascii="標楷體" w:eastAsia="標楷體" w:hAnsi="標楷體"/>
        </w:rPr>
        <w:t>為尊重講座及研習同儕，參與研習請務必準時，以免影響課程進行。遲到或早退超過</w:t>
      </w:r>
      <w:r>
        <w:rPr>
          <w:rFonts w:ascii="標楷體" w:eastAsia="標楷體" w:hAnsi="標楷體"/>
        </w:rPr>
        <w:t>20</w:t>
      </w:r>
      <w:r>
        <w:rPr>
          <w:rFonts w:ascii="標楷體" w:eastAsia="標楷體" w:hAnsi="標楷體"/>
        </w:rPr>
        <w:t>分鐘以上者須請假</w:t>
      </w:r>
      <w:r>
        <w:rPr>
          <w:rFonts w:ascii="標楷體" w:eastAsia="標楷體" w:hAnsi="標楷體"/>
        </w:rPr>
        <w:t>1</w:t>
      </w:r>
      <w:r>
        <w:rPr>
          <w:rFonts w:ascii="標楷體" w:eastAsia="標楷體" w:hAnsi="標楷體"/>
        </w:rPr>
        <w:t>小時。另本中心不接受「現場報名」，以免影響講義、餐食等行政作業，敬請配合。</w:t>
      </w:r>
    </w:p>
    <w:p w:rsidR="00F821C3" w:rsidRDefault="00DE7745">
      <w:pPr>
        <w:numPr>
          <w:ilvl w:val="0"/>
          <w:numId w:val="2"/>
        </w:numPr>
        <w:spacing w:line="440" w:lineRule="exact"/>
      </w:pPr>
      <w:r>
        <w:rPr>
          <w:rFonts w:ascii="標楷體" w:eastAsia="標楷體" w:hAnsi="標楷體"/>
        </w:rPr>
        <w:t>完成報名程序之研習員，倘因特殊緊急事件無法參加者，請於研習前</w:t>
      </w:r>
      <w:r>
        <w:rPr>
          <w:rFonts w:ascii="標楷體" w:eastAsia="標楷體" w:hAnsi="標楷體"/>
        </w:rPr>
        <w:t>3</w:t>
      </w:r>
      <w:r>
        <w:rPr>
          <w:rFonts w:ascii="標楷體" w:eastAsia="標楷體" w:hAnsi="標楷體"/>
        </w:rPr>
        <w:t>日於本市教師在職研習網最新公告中瀏覽下載，填寫「取消研習」表單，完成校內核章後，掃描或傳真到承辦人電子信箱中，依據辦理取消研習作業，逾期仍以無故缺席登記。</w:t>
      </w:r>
    </w:p>
    <w:p w:rsidR="00F821C3" w:rsidRDefault="00DE7745">
      <w:pPr>
        <w:numPr>
          <w:ilvl w:val="0"/>
          <w:numId w:val="2"/>
        </w:numPr>
        <w:spacing w:line="440" w:lineRule="exact"/>
        <w:rPr>
          <w:rFonts w:ascii="標楷體" w:eastAsia="標楷體" w:hAnsi="標楷體"/>
        </w:rPr>
      </w:pPr>
      <w:r>
        <w:rPr>
          <w:rFonts w:ascii="標楷體" w:eastAsia="標楷體" w:hAnsi="標楷體"/>
        </w:rPr>
        <w:t>為珍惜教育資源，經報名錄取人員不得無故缺席，如無故不出席亦未請假累計達三次者，將於「臺北市教師在職研習網」系統上暫停該員報名本中心各研習班之權利三個月。</w:t>
      </w:r>
    </w:p>
    <w:p w:rsidR="00F821C3" w:rsidRDefault="00DE7745">
      <w:pPr>
        <w:numPr>
          <w:ilvl w:val="0"/>
          <w:numId w:val="2"/>
        </w:numPr>
        <w:spacing w:line="440" w:lineRule="exact"/>
        <w:rPr>
          <w:rFonts w:ascii="標楷體" w:eastAsia="標楷體" w:hAnsi="標楷體"/>
        </w:rPr>
      </w:pPr>
      <w:r>
        <w:rPr>
          <w:rFonts w:ascii="標楷體" w:eastAsia="標楷體" w:hAnsi="標楷體"/>
        </w:rPr>
        <w:t>本研習係外辦於忠孝國中，現場恕不提供停車位，請利用大眾交通工具前往：</w:t>
      </w:r>
    </w:p>
    <w:p w:rsidR="00F821C3" w:rsidRDefault="00DE7745">
      <w:pPr>
        <w:spacing w:line="440" w:lineRule="exact"/>
        <w:ind w:left="705"/>
        <w:rPr>
          <w:rFonts w:ascii="標楷體" w:eastAsia="標楷體" w:hAnsi="標楷體"/>
        </w:rPr>
      </w:pPr>
      <w:r>
        <w:rPr>
          <w:rFonts w:ascii="標楷體" w:eastAsia="標楷體" w:hAnsi="標楷體"/>
        </w:rPr>
        <w:t>1</w:t>
      </w:r>
      <w:r>
        <w:rPr>
          <w:rFonts w:ascii="標楷體" w:eastAsia="標楷體" w:hAnsi="標楷體"/>
        </w:rPr>
        <w:t>、捷運：捷運松山新店線北門站。</w:t>
      </w:r>
    </w:p>
    <w:p w:rsidR="00F821C3" w:rsidRDefault="00DE7745">
      <w:pPr>
        <w:spacing w:line="440" w:lineRule="exact"/>
        <w:ind w:left="705"/>
        <w:rPr>
          <w:rFonts w:ascii="標楷體" w:eastAsia="標楷體" w:hAnsi="標楷體"/>
        </w:rPr>
      </w:pPr>
      <w:r>
        <w:rPr>
          <w:rFonts w:ascii="標楷體" w:eastAsia="標楷體" w:hAnsi="標楷體"/>
        </w:rPr>
        <w:t>2</w:t>
      </w:r>
      <w:r>
        <w:rPr>
          <w:rFonts w:ascii="標楷體" w:eastAsia="標楷體" w:hAnsi="標楷體"/>
        </w:rPr>
        <w:t>、公車：</w:t>
      </w:r>
    </w:p>
    <w:p w:rsidR="00F821C3" w:rsidRDefault="00DE7745">
      <w:pPr>
        <w:spacing w:line="440" w:lineRule="exact"/>
        <w:ind w:left="1306" w:hanging="360"/>
        <w:rPr>
          <w:rFonts w:ascii="標楷體" w:eastAsia="標楷體" w:hAnsi="標楷體"/>
        </w:rPr>
      </w:pPr>
      <w:r>
        <w:rPr>
          <w:rFonts w:ascii="標楷體" w:eastAsia="標楷體" w:hAnsi="標楷體"/>
        </w:rPr>
        <w:t>(1)</w:t>
      </w:r>
      <w:r>
        <w:rPr>
          <w:rFonts w:ascii="標楷體" w:eastAsia="標楷體" w:hAnsi="標楷體"/>
        </w:rPr>
        <w:t>聯合醫院中興院區</w:t>
      </w:r>
      <w:r>
        <w:rPr>
          <w:rFonts w:ascii="標楷體" w:eastAsia="標楷體" w:hAnsi="標楷體"/>
        </w:rPr>
        <w:t>(</w:t>
      </w:r>
      <w:r>
        <w:rPr>
          <w:rFonts w:ascii="標楷體" w:eastAsia="標楷體" w:hAnsi="標楷體"/>
        </w:rPr>
        <w:t>塔城街</w:t>
      </w:r>
      <w:r>
        <w:rPr>
          <w:rFonts w:ascii="標楷體" w:eastAsia="標楷體" w:hAnsi="標楷體"/>
        </w:rPr>
        <w:t>)</w:t>
      </w:r>
      <w:r>
        <w:rPr>
          <w:rFonts w:ascii="標楷體" w:eastAsia="標楷體" w:hAnsi="標楷體"/>
        </w:rPr>
        <w:t>站：</w:t>
      </w:r>
      <w:r>
        <w:rPr>
          <w:rFonts w:ascii="標楷體" w:eastAsia="標楷體" w:hAnsi="標楷體"/>
        </w:rPr>
        <w:t>12</w:t>
      </w:r>
      <w:r>
        <w:rPr>
          <w:rFonts w:ascii="標楷體" w:eastAsia="標楷體" w:hAnsi="標楷體"/>
        </w:rPr>
        <w:t>、</w:t>
      </w:r>
      <w:r>
        <w:rPr>
          <w:rFonts w:ascii="標楷體" w:eastAsia="標楷體" w:hAnsi="標楷體"/>
        </w:rPr>
        <w:t>274</w:t>
      </w:r>
      <w:r>
        <w:rPr>
          <w:rFonts w:ascii="標楷體" w:eastAsia="標楷體" w:hAnsi="標楷體"/>
        </w:rPr>
        <w:t>、</w:t>
      </w:r>
      <w:r>
        <w:rPr>
          <w:rFonts w:ascii="標楷體" w:eastAsia="標楷體" w:hAnsi="標楷體"/>
        </w:rPr>
        <w:t>302</w:t>
      </w:r>
      <w:r>
        <w:rPr>
          <w:rFonts w:ascii="標楷體" w:eastAsia="標楷體" w:hAnsi="標楷體"/>
        </w:rPr>
        <w:t>、</w:t>
      </w:r>
      <w:r>
        <w:rPr>
          <w:rFonts w:ascii="標楷體" w:eastAsia="標楷體" w:hAnsi="標楷體"/>
        </w:rPr>
        <w:t>52</w:t>
      </w:r>
      <w:r>
        <w:rPr>
          <w:rFonts w:ascii="標楷體" w:eastAsia="標楷體" w:hAnsi="標楷體"/>
        </w:rPr>
        <w:t>、</w:t>
      </w:r>
      <w:r>
        <w:rPr>
          <w:rFonts w:ascii="標楷體" w:eastAsia="標楷體" w:hAnsi="標楷體"/>
        </w:rPr>
        <w:t>660</w:t>
      </w:r>
      <w:r>
        <w:rPr>
          <w:rFonts w:ascii="標楷體" w:eastAsia="標楷體" w:hAnsi="標楷體"/>
        </w:rPr>
        <w:t>、</w:t>
      </w:r>
      <w:r>
        <w:rPr>
          <w:rFonts w:ascii="標楷體" w:eastAsia="標楷體" w:hAnsi="標楷體"/>
        </w:rPr>
        <w:t>9</w:t>
      </w:r>
      <w:r>
        <w:rPr>
          <w:rFonts w:ascii="標楷體" w:eastAsia="標楷體" w:hAnsi="標楷體"/>
        </w:rPr>
        <w:t>、</w:t>
      </w:r>
      <w:r>
        <w:rPr>
          <w:rFonts w:ascii="標楷體" w:eastAsia="標楷體" w:hAnsi="標楷體"/>
        </w:rPr>
        <w:t>704</w:t>
      </w:r>
      <w:r>
        <w:rPr>
          <w:rFonts w:ascii="標楷體" w:eastAsia="標楷體" w:hAnsi="標楷體"/>
        </w:rPr>
        <w:t>、</w:t>
      </w:r>
      <w:r>
        <w:rPr>
          <w:rFonts w:ascii="標楷體" w:eastAsia="標楷體" w:hAnsi="標楷體"/>
        </w:rPr>
        <w:t>304</w:t>
      </w:r>
      <w:r>
        <w:rPr>
          <w:rFonts w:ascii="標楷體" w:eastAsia="標楷體" w:hAnsi="標楷體"/>
        </w:rPr>
        <w:t>重慶線、</w:t>
      </w:r>
      <w:r>
        <w:rPr>
          <w:rFonts w:ascii="標楷體" w:eastAsia="標楷體" w:hAnsi="標楷體"/>
        </w:rPr>
        <w:t>797</w:t>
      </w:r>
      <w:r>
        <w:rPr>
          <w:rFonts w:ascii="標楷體" w:eastAsia="標楷體" w:hAnsi="標楷體"/>
        </w:rPr>
        <w:t>、綠</w:t>
      </w:r>
      <w:r>
        <w:rPr>
          <w:rFonts w:ascii="標楷體" w:eastAsia="標楷體" w:hAnsi="標楷體"/>
        </w:rPr>
        <w:t>17</w:t>
      </w:r>
      <w:r>
        <w:rPr>
          <w:rFonts w:ascii="標楷體" w:eastAsia="標楷體" w:hAnsi="標楷體"/>
        </w:rPr>
        <w:t>、紅</w:t>
      </w:r>
      <w:r>
        <w:rPr>
          <w:rFonts w:ascii="標楷體" w:eastAsia="標楷體" w:hAnsi="標楷體"/>
        </w:rPr>
        <w:t>25</w:t>
      </w:r>
      <w:r>
        <w:rPr>
          <w:rFonts w:ascii="標楷體" w:eastAsia="標楷體" w:hAnsi="標楷體"/>
        </w:rPr>
        <w:t>、</w:t>
      </w:r>
      <w:r>
        <w:rPr>
          <w:rFonts w:ascii="標楷體" w:eastAsia="標楷體" w:hAnsi="標楷體"/>
        </w:rPr>
        <w:t>250</w:t>
      </w:r>
      <w:r>
        <w:rPr>
          <w:rFonts w:ascii="標楷體" w:eastAsia="標楷體" w:hAnsi="標楷體"/>
        </w:rPr>
        <w:t>、</w:t>
      </w:r>
      <w:r>
        <w:rPr>
          <w:rFonts w:ascii="標楷體" w:eastAsia="標楷體" w:hAnsi="標楷體"/>
        </w:rPr>
        <w:t>639</w:t>
      </w:r>
      <w:r>
        <w:rPr>
          <w:rFonts w:ascii="標楷體" w:eastAsia="標楷體" w:hAnsi="標楷體"/>
        </w:rPr>
        <w:t>、</w:t>
      </w:r>
      <w:r>
        <w:rPr>
          <w:rFonts w:ascii="標楷體" w:eastAsia="標楷體" w:hAnsi="標楷體"/>
        </w:rPr>
        <w:t>641</w:t>
      </w:r>
      <w:r>
        <w:rPr>
          <w:rFonts w:ascii="標楷體" w:eastAsia="標楷體" w:hAnsi="標楷體"/>
        </w:rPr>
        <w:t>、</w:t>
      </w:r>
      <w:r>
        <w:rPr>
          <w:rFonts w:ascii="標楷體" w:eastAsia="標楷體" w:hAnsi="標楷體"/>
        </w:rPr>
        <w:t>757</w:t>
      </w:r>
      <w:r>
        <w:rPr>
          <w:rFonts w:ascii="標楷體" w:eastAsia="標楷體" w:hAnsi="標楷體"/>
        </w:rPr>
        <w:t>、</w:t>
      </w:r>
      <w:r>
        <w:rPr>
          <w:rFonts w:ascii="標楷體" w:eastAsia="標楷體" w:hAnsi="標楷體"/>
        </w:rPr>
        <w:t>785</w:t>
      </w:r>
      <w:r>
        <w:rPr>
          <w:rFonts w:ascii="標楷體" w:eastAsia="標楷體" w:hAnsi="標楷體"/>
        </w:rPr>
        <w:t>、</w:t>
      </w:r>
      <w:r>
        <w:rPr>
          <w:rFonts w:ascii="標楷體" w:eastAsia="標楷體" w:hAnsi="標楷體"/>
        </w:rPr>
        <w:t>798</w:t>
      </w:r>
      <w:r>
        <w:rPr>
          <w:rFonts w:ascii="標楷體" w:eastAsia="標楷體" w:hAnsi="標楷體"/>
        </w:rPr>
        <w:t>、</w:t>
      </w:r>
      <w:r>
        <w:rPr>
          <w:rFonts w:ascii="標楷體" w:eastAsia="標楷體" w:hAnsi="標楷體"/>
        </w:rPr>
        <w:t>892</w:t>
      </w:r>
      <w:r>
        <w:rPr>
          <w:rFonts w:ascii="標楷體" w:eastAsia="標楷體" w:hAnsi="標楷體"/>
        </w:rPr>
        <w:t>、</w:t>
      </w:r>
      <w:r>
        <w:rPr>
          <w:rFonts w:ascii="標楷體" w:eastAsia="標楷體" w:hAnsi="標楷體"/>
        </w:rPr>
        <w:t>893</w:t>
      </w:r>
      <w:r>
        <w:rPr>
          <w:rFonts w:ascii="標楷體" w:eastAsia="標楷體" w:hAnsi="標楷體"/>
        </w:rPr>
        <w:t>、</w:t>
      </w:r>
      <w:r>
        <w:rPr>
          <w:rFonts w:ascii="標楷體" w:eastAsia="標楷體" w:hAnsi="標楷體"/>
        </w:rPr>
        <w:t>1209</w:t>
      </w:r>
      <w:r>
        <w:rPr>
          <w:rFonts w:ascii="標楷體" w:eastAsia="標楷體" w:hAnsi="標楷體"/>
        </w:rPr>
        <w:t>。</w:t>
      </w:r>
    </w:p>
    <w:p w:rsidR="00F821C3" w:rsidRDefault="00DE7745">
      <w:pPr>
        <w:spacing w:line="440" w:lineRule="exact"/>
        <w:ind w:left="1306" w:hanging="360"/>
        <w:rPr>
          <w:rFonts w:ascii="標楷體" w:eastAsia="標楷體" w:hAnsi="標楷體"/>
        </w:rPr>
      </w:pPr>
      <w:r>
        <w:rPr>
          <w:rFonts w:ascii="標楷體" w:eastAsia="標楷體" w:hAnsi="標楷體"/>
        </w:rPr>
        <w:t>(2)</w:t>
      </w:r>
      <w:r>
        <w:rPr>
          <w:rFonts w:ascii="標楷體" w:eastAsia="標楷體" w:hAnsi="標楷體"/>
        </w:rPr>
        <w:t>聯合醫院中興院區</w:t>
      </w:r>
      <w:r>
        <w:rPr>
          <w:rFonts w:ascii="標楷體" w:eastAsia="標楷體" w:hAnsi="標楷體"/>
        </w:rPr>
        <w:t>(</w:t>
      </w:r>
      <w:r>
        <w:rPr>
          <w:rFonts w:ascii="標楷體" w:eastAsia="標楷體" w:hAnsi="標楷體"/>
        </w:rPr>
        <w:t>西寧北路</w:t>
      </w:r>
      <w:r>
        <w:rPr>
          <w:rFonts w:ascii="標楷體" w:eastAsia="標楷體" w:hAnsi="標楷體"/>
        </w:rPr>
        <w:t>)</w:t>
      </w:r>
      <w:r>
        <w:rPr>
          <w:rFonts w:ascii="標楷體" w:eastAsia="標楷體" w:hAnsi="標楷體"/>
        </w:rPr>
        <w:t>站：紅</w:t>
      </w:r>
      <w:r>
        <w:rPr>
          <w:rFonts w:ascii="標楷體" w:eastAsia="標楷體" w:hAnsi="標楷體"/>
        </w:rPr>
        <w:t>33</w:t>
      </w:r>
      <w:r>
        <w:rPr>
          <w:rFonts w:ascii="標楷體" w:eastAsia="標楷體" w:hAnsi="標楷體"/>
        </w:rPr>
        <w:t>、紅</w:t>
      </w:r>
      <w:r>
        <w:rPr>
          <w:rFonts w:ascii="標楷體" w:eastAsia="標楷體" w:hAnsi="標楷體"/>
        </w:rPr>
        <w:t>25</w:t>
      </w:r>
      <w:r>
        <w:rPr>
          <w:rFonts w:ascii="標楷體" w:eastAsia="標楷體" w:hAnsi="標楷體"/>
        </w:rPr>
        <w:t>、市民小巴</w:t>
      </w:r>
      <w:r>
        <w:rPr>
          <w:rFonts w:ascii="標楷體" w:eastAsia="標楷體" w:hAnsi="標楷體"/>
        </w:rPr>
        <w:t>9</w:t>
      </w:r>
      <w:r>
        <w:rPr>
          <w:rFonts w:ascii="標楷體" w:eastAsia="標楷體" w:hAnsi="標楷體"/>
        </w:rPr>
        <w:t>、</w:t>
      </w:r>
      <w:r>
        <w:rPr>
          <w:rFonts w:ascii="標楷體" w:eastAsia="標楷體" w:hAnsi="標楷體"/>
        </w:rPr>
        <w:t>811</w:t>
      </w:r>
      <w:r>
        <w:rPr>
          <w:rFonts w:ascii="標楷體" w:eastAsia="標楷體" w:hAnsi="標楷體"/>
        </w:rPr>
        <w:t>。</w:t>
      </w:r>
    </w:p>
    <w:p w:rsidR="00F821C3" w:rsidRDefault="00DE7745">
      <w:pPr>
        <w:spacing w:line="440" w:lineRule="exact"/>
        <w:rPr>
          <w:rFonts w:ascii="標楷體" w:eastAsia="標楷體" w:hAnsi="標楷體"/>
        </w:rPr>
      </w:pPr>
      <w:r>
        <w:rPr>
          <w:rFonts w:ascii="標楷體" w:eastAsia="標楷體" w:hAnsi="標楷體"/>
        </w:rPr>
        <w:t>十二、研習時數：全程參與者核發</w:t>
      </w:r>
      <w:r>
        <w:rPr>
          <w:rFonts w:ascii="標楷體" w:eastAsia="標楷體" w:hAnsi="標楷體"/>
        </w:rPr>
        <w:t>8</w:t>
      </w:r>
      <w:r>
        <w:rPr>
          <w:rFonts w:ascii="標楷體" w:eastAsia="標楷體" w:hAnsi="標楷體"/>
        </w:rPr>
        <w:t>小時研習時數；研習請假時數超過研習時數</w:t>
      </w:r>
      <w:r>
        <w:rPr>
          <w:rFonts w:ascii="標楷體" w:eastAsia="標楷體" w:hAnsi="標楷體"/>
        </w:rPr>
        <w:t>5</w:t>
      </w:r>
      <w:r>
        <w:rPr>
          <w:rFonts w:ascii="標楷體" w:eastAsia="標楷體" w:hAnsi="標楷體"/>
        </w:rPr>
        <w:t>分之</w:t>
      </w:r>
      <w:r>
        <w:rPr>
          <w:rFonts w:ascii="標楷體" w:eastAsia="標楷體" w:hAnsi="標楷體"/>
        </w:rPr>
        <w:t>1</w:t>
      </w:r>
      <w:r>
        <w:rPr>
          <w:rFonts w:ascii="標楷體" w:eastAsia="標楷體" w:hAnsi="標楷體"/>
        </w:rPr>
        <w:t>者（</w:t>
      </w:r>
      <w:r>
        <w:rPr>
          <w:rFonts w:ascii="標楷體" w:eastAsia="標楷體" w:hAnsi="標楷體"/>
        </w:rPr>
        <w:t>1</w:t>
      </w:r>
    </w:p>
    <w:p w:rsidR="00F821C3" w:rsidRDefault="00DE7745">
      <w:pPr>
        <w:spacing w:line="440" w:lineRule="exact"/>
        <w:rPr>
          <w:rFonts w:ascii="標楷體" w:eastAsia="標楷體" w:hAnsi="標楷體"/>
        </w:rPr>
      </w:pPr>
      <w:r>
        <w:rPr>
          <w:rFonts w:ascii="標楷體" w:eastAsia="標楷體" w:hAnsi="標楷體"/>
        </w:rPr>
        <w:t xml:space="preserve">      </w:t>
      </w:r>
      <w:r>
        <w:rPr>
          <w:rFonts w:ascii="標楷體" w:eastAsia="標楷體" w:hAnsi="標楷體"/>
        </w:rPr>
        <w:t>小時），不核予研習時數；研習結束後，本中心將彙整研習員請假紀錄函送至研習員所</w:t>
      </w:r>
    </w:p>
    <w:p w:rsidR="00F821C3" w:rsidRDefault="00DE7745">
      <w:pPr>
        <w:spacing w:line="440" w:lineRule="exact"/>
        <w:rPr>
          <w:rFonts w:ascii="標楷體" w:eastAsia="標楷體" w:hAnsi="標楷體"/>
        </w:rPr>
      </w:pPr>
      <w:r>
        <w:rPr>
          <w:rFonts w:ascii="標楷體" w:eastAsia="標楷體" w:hAnsi="標楷體"/>
        </w:rPr>
        <w:t xml:space="preserve">      </w:t>
      </w:r>
      <w:r>
        <w:rPr>
          <w:rFonts w:ascii="標楷體" w:eastAsia="標楷體" w:hAnsi="標楷體"/>
        </w:rPr>
        <w:t>屬學校，依權責列入差假登記之參考。</w:t>
      </w:r>
    </w:p>
    <w:p w:rsidR="00F821C3" w:rsidRDefault="00DE7745">
      <w:pPr>
        <w:spacing w:line="440" w:lineRule="exact"/>
        <w:rPr>
          <w:rFonts w:ascii="標楷體" w:eastAsia="標楷體" w:hAnsi="標楷體"/>
        </w:rPr>
      </w:pPr>
      <w:r>
        <w:rPr>
          <w:rFonts w:ascii="標楷體" w:eastAsia="標楷體" w:hAnsi="標楷體"/>
        </w:rPr>
        <w:t>十三、聯絡方式：張芳睿組員，聯絡電話：</w:t>
      </w:r>
      <w:r>
        <w:rPr>
          <w:rFonts w:ascii="標楷體" w:eastAsia="標楷體" w:hAnsi="標楷體"/>
        </w:rPr>
        <w:t>02-28616942</w:t>
      </w:r>
      <w:r>
        <w:rPr>
          <w:rFonts w:ascii="標楷體" w:eastAsia="標楷體" w:hAnsi="標楷體"/>
        </w:rPr>
        <w:t>轉</w:t>
      </w:r>
      <w:r>
        <w:rPr>
          <w:rFonts w:ascii="標楷體" w:eastAsia="標楷體" w:hAnsi="標楷體"/>
        </w:rPr>
        <w:t>216</w:t>
      </w:r>
      <w:r>
        <w:rPr>
          <w:rFonts w:ascii="標楷體" w:eastAsia="標楷體" w:hAnsi="標楷體"/>
        </w:rPr>
        <w:t>，傳真：</w:t>
      </w:r>
      <w:r>
        <w:rPr>
          <w:rFonts w:ascii="標楷體" w:eastAsia="標楷體" w:hAnsi="標楷體"/>
        </w:rPr>
        <w:t>02-28616702</w:t>
      </w:r>
      <w:r>
        <w:rPr>
          <w:rFonts w:ascii="標楷體" w:eastAsia="標楷體" w:hAnsi="標楷體"/>
        </w:rPr>
        <w:t>，</w:t>
      </w:r>
    </w:p>
    <w:p w:rsidR="00F821C3" w:rsidRDefault="00DE7745">
      <w:pPr>
        <w:spacing w:line="440" w:lineRule="exact"/>
        <w:ind w:left="766" w:hanging="58"/>
        <w:rPr>
          <w:rFonts w:ascii="標楷體" w:eastAsia="標楷體" w:hAnsi="標楷體"/>
        </w:rPr>
      </w:pPr>
      <w:r>
        <w:rPr>
          <w:rFonts w:ascii="標楷體" w:eastAsia="標楷體" w:hAnsi="標楷體"/>
        </w:rPr>
        <w:t>電子信箱：</w:t>
      </w:r>
      <w:r>
        <w:rPr>
          <w:rFonts w:ascii="標楷體" w:eastAsia="標楷體" w:hAnsi="標楷體"/>
        </w:rPr>
        <w:t>ZFRtiec216 @gmail.com</w:t>
      </w:r>
      <w:r>
        <w:rPr>
          <w:rFonts w:ascii="標楷體" w:eastAsia="標楷體" w:hAnsi="標楷體"/>
        </w:rPr>
        <w:t>。</w:t>
      </w:r>
    </w:p>
    <w:p w:rsidR="00F821C3" w:rsidRDefault="00DE7745">
      <w:pPr>
        <w:spacing w:line="440" w:lineRule="exact"/>
        <w:ind w:left="1932" w:hanging="1932"/>
      </w:pPr>
      <w:r>
        <w:rPr>
          <w:rFonts w:ascii="標楷體" w:eastAsia="標楷體" w:hAnsi="標楷體"/>
        </w:rPr>
        <w:t>十四、研習經費：</w:t>
      </w:r>
      <w:r>
        <w:rPr>
          <w:rFonts w:ascii="標楷體" w:eastAsia="標楷體" w:hAnsi="標楷體"/>
          <w:bCs/>
        </w:rPr>
        <w:t>由本中心研習經費項下支應</w:t>
      </w:r>
      <w:r>
        <w:rPr>
          <w:rFonts w:ascii="標楷體" w:eastAsia="標楷體" w:hAnsi="標楷體"/>
        </w:rPr>
        <w:t>。</w:t>
      </w:r>
    </w:p>
    <w:p w:rsidR="00F821C3" w:rsidRDefault="00DE7745">
      <w:pPr>
        <w:spacing w:line="440" w:lineRule="exact"/>
        <w:ind w:left="-480" w:firstLine="480"/>
      </w:pPr>
      <w:r>
        <w:rPr>
          <w:rFonts w:ascii="標楷體" w:eastAsia="標楷體" w:hAnsi="標楷體"/>
        </w:rPr>
        <w:t>十五、其</w:t>
      </w:r>
      <w:r>
        <w:rPr>
          <w:rFonts w:ascii="標楷體" w:eastAsia="標楷體" w:hAnsi="標楷體"/>
        </w:rPr>
        <w:t xml:space="preserve">    </w:t>
      </w:r>
      <w:r>
        <w:rPr>
          <w:rFonts w:ascii="標楷體" w:eastAsia="標楷體" w:hAnsi="標楷體"/>
        </w:rPr>
        <w:t>他：本實施計畫陳奉本中心主任核可後實施，修正時亦同。</w:t>
      </w:r>
    </w:p>
    <w:sectPr w:rsidR="00F821C3">
      <w:footerReference w:type="default" r:id="rId7"/>
      <w:pgSz w:w="11906" w:h="16838"/>
      <w:pgMar w:top="1440" w:right="1080" w:bottom="1440" w:left="1080" w:header="851" w:footer="992" w:gutter="0"/>
      <w:cols w:space="720"/>
      <w:docGrid w:type="lines" w:linePitch="14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745" w:rsidRDefault="00DE7745">
      <w:r>
        <w:separator/>
      </w:r>
    </w:p>
  </w:endnote>
  <w:endnote w:type="continuationSeparator" w:id="0">
    <w:p w:rsidR="00DE7745" w:rsidRDefault="00DE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77C" w:rsidRDefault="00DE7745">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6E777C" w:rsidRDefault="00DE7745">
                          <w:pPr>
                            <w:pStyle w:val="a3"/>
                          </w:pPr>
                          <w:r>
                            <w:rPr>
                              <w:rStyle w:val="a5"/>
                            </w:rPr>
                            <w:fldChar w:fldCharType="begin"/>
                          </w:r>
                          <w:r>
                            <w:rPr>
                              <w:rStyle w:val="a5"/>
                            </w:rPr>
                            <w:instrText xml:space="preserve"> PAGE </w:instrText>
                          </w:r>
                          <w:r>
                            <w:rPr>
                              <w:rStyle w:val="a5"/>
                            </w:rPr>
                            <w:fldChar w:fldCharType="separate"/>
                          </w:r>
                          <w:r w:rsidR="00FD40D6">
                            <w:rPr>
                              <w:rStyle w:val="a5"/>
                              <w:noProof/>
                            </w:rPr>
                            <w:t>2</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6E777C" w:rsidRDefault="00DE7745">
                    <w:pPr>
                      <w:pStyle w:val="a3"/>
                    </w:pPr>
                    <w:r>
                      <w:rPr>
                        <w:rStyle w:val="a5"/>
                      </w:rPr>
                      <w:fldChar w:fldCharType="begin"/>
                    </w:r>
                    <w:r>
                      <w:rPr>
                        <w:rStyle w:val="a5"/>
                      </w:rPr>
                      <w:instrText xml:space="preserve"> PAGE </w:instrText>
                    </w:r>
                    <w:r>
                      <w:rPr>
                        <w:rStyle w:val="a5"/>
                      </w:rPr>
                      <w:fldChar w:fldCharType="separate"/>
                    </w:r>
                    <w:r w:rsidR="00FD40D6">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745" w:rsidRDefault="00DE7745">
      <w:r>
        <w:rPr>
          <w:color w:val="000000"/>
        </w:rPr>
        <w:separator/>
      </w:r>
    </w:p>
  </w:footnote>
  <w:footnote w:type="continuationSeparator" w:id="0">
    <w:p w:rsidR="00DE7745" w:rsidRDefault="00DE77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F06"/>
    <w:multiLevelType w:val="multilevel"/>
    <w:tmpl w:val="B70AB21E"/>
    <w:lvl w:ilvl="0">
      <w:start w:val="1"/>
      <w:numFmt w:val="taiwaneseCountingThousand"/>
      <w:lvlText w:val="(%1)"/>
      <w:lvlJc w:val="left"/>
      <w:pPr>
        <w:ind w:left="630" w:hanging="39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214D393C"/>
    <w:multiLevelType w:val="multilevel"/>
    <w:tmpl w:val="C646FAF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FC4491B"/>
    <w:multiLevelType w:val="multilevel"/>
    <w:tmpl w:val="A2E010C0"/>
    <w:styleLink w:val="WWNum5"/>
    <w:lvl w:ilvl="0">
      <w:start w:val="1"/>
      <w:numFmt w:val="decimal"/>
      <w:suff w:val="space"/>
      <w:lvlText w:val="%1."/>
      <w:lvlJc w:val="left"/>
      <w:pPr>
        <w:ind w:left="960" w:hanging="480"/>
      </w:pPr>
    </w:lvl>
    <w:lvl w:ilvl="1">
      <w:start w:val="1"/>
      <w:numFmt w:val="ideographTraditional"/>
      <w:lvlText w:val="%2、"/>
      <w:lvlJc w:val="left"/>
      <w:pPr>
        <w:ind w:left="1905" w:hanging="480"/>
      </w:pPr>
    </w:lvl>
    <w:lvl w:ilvl="2">
      <w:start w:val="1"/>
      <w:numFmt w:val="lowerRoman"/>
      <w:lvlText w:val="%3."/>
      <w:lvlJc w:val="right"/>
      <w:pPr>
        <w:ind w:left="2385" w:hanging="480"/>
      </w:pPr>
    </w:lvl>
    <w:lvl w:ilvl="3">
      <w:start w:val="1"/>
      <w:numFmt w:val="decimal"/>
      <w:lvlText w:val="%4."/>
      <w:lvlJc w:val="left"/>
      <w:pPr>
        <w:ind w:left="2865" w:hanging="480"/>
      </w:pPr>
    </w:lvl>
    <w:lvl w:ilvl="4">
      <w:start w:val="1"/>
      <w:numFmt w:val="ideographTraditional"/>
      <w:lvlText w:val="%5、"/>
      <w:lvlJc w:val="left"/>
      <w:pPr>
        <w:ind w:left="3345" w:hanging="480"/>
      </w:pPr>
    </w:lvl>
    <w:lvl w:ilvl="5">
      <w:start w:val="1"/>
      <w:numFmt w:val="lowerRoman"/>
      <w:lvlText w:val="%6."/>
      <w:lvlJc w:val="right"/>
      <w:pPr>
        <w:ind w:left="3825" w:hanging="480"/>
      </w:pPr>
    </w:lvl>
    <w:lvl w:ilvl="6">
      <w:start w:val="1"/>
      <w:numFmt w:val="decimal"/>
      <w:lvlText w:val="%7."/>
      <w:lvlJc w:val="left"/>
      <w:pPr>
        <w:ind w:left="4305" w:hanging="480"/>
      </w:pPr>
    </w:lvl>
    <w:lvl w:ilvl="7">
      <w:start w:val="1"/>
      <w:numFmt w:val="ideographTraditional"/>
      <w:lvlText w:val="%8、"/>
      <w:lvlJc w:val="left"/>
      <w:pPr>
        <w:ind w:left="4785" w:hanging="480"/>
      </w:pPr>
    </w:lvl>
    <w:lvl w:ilvl="8">
      <w:start w:val="1"/>
      <w:numFmt w:val="lowerRoman"/>
      <w:lvlText w:val="%9."/>
      <w:lvlJc w:val="right"/>
      <w:pPr>
        <w:ind w:left="5265" w:hanging="480"/>
      </w:pPr>
    </w:lvl>
  </w:abstractNum>
  <w:abstractNum w:abstractNumId="3" w15:restartNumberingAfterBreak="0">
    <w:nsid w:val="610A01A0"/>
    <w:multiLevelType w:val="multilevel"/>
    <w:tmpl w:val="09AA25B6"/>
    <w:styleLink w:val="WWNum3"/>
    <w:lvl w:ilvl="0">
      <w:start w:val="1"/>
      <w:numFmt w:val="japaneseCounting"/>
      <w:lvlText w:val="(%1)"/>
      <w:lvlJc w:val="left"/>
      <w:pPr>
        <w:ind w:left="630" w:hanging="39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796E3AEA"/>
    <w:multiLevelType w:val="multilevel"/>
    <w:tmpl w:val="CAF0F41A"/>
    <w:lvl w:ilvl="0">
      <w:start w:val="6"/>
      <w:numFmt w:val="taiwaneseCountingThousand"/>
      <w:lvlText w:val="%1、"/>
      <w:lvlJc w:val="left"/>
      <w:pPr>
        <w:ind w:left="72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CC1473C"/>
    <w:multiLevelType w:val="multilevel"/>
    <w:tmpl w:val="20DC1A70"/>
    <w:styleLink w:val="WWNum4"/>
    <w:lvl w:ilvl="0">
      <w:start w:val="1"/>
      <w:numFmt w:val="japaneseCounting"/>
      <w:suff w:val="space"/>
      <w:lvlText w:val="(%1)"/>
      <w:lvlJc w:val="left"/>
      <w:pPr>
        <w:ind w:left="705" w:hanging="465"/>
      </w:pPr>
      <w:rPr>
        <w:rFonts w:eastAsia="標楷體"/>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num w:numId="1">
    <w:abstractNumId w:val="3"/>
  </w:num>
  <w:num w:numId="2">
    <w:abstractNumId w:val="5"/>
  </w:num>
  <w:num w:numId="3">
    <w:abstractNumId w:val="2"/>
  </w:num>
  <w:num w:numId="4">
    <w:abstractNumId w:val="1"/>
  </w:num>
  <w:num w:numId="5">
    <w:abstractNumId w:val="0"/>
  </w:num>
  <w:num w:numId="6">
    <w:abstractNumId w:val="4"/>
  </w:num>
  <w:num w:numId="7">
    <w:abstractNumId w:val="5"/>
    <w:lvlOverride w:ilvl="0">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F821C3"/>
    <w:rsid w:val="00DE7745"/>
    <w:rsid w:val="00F821C3"/>
    <w:rsid w:val="00FD40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A57780-C78B-4ABC-A8A2-13A95D29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rPr>
      <w:rFonts w:eastAsia="新細明體"/>
      <w:kern w:val="3"/>
      <w:lang w:val="en-US" w:eastAsia="zh-TW" w:bidi="ar-SA"/>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Body Text Indent"/>
    <w:basedOn w:val="a"/>
    <w:pPr>
      <w:ind w:firstLine="280"/>
      <w:jc w:val="center"/>
    </w:pPr>
    <w:rPr>
      <w:rFonts w:ascii="新細明體" w:hAnsi="新細明體"/>
      <w:sz w:val="28"/>
      <w:szCs w:val="32"/>
    </w:rPr>
  </w:style>
  <w:style w:type="character" w:styleId="a9">
    <w:name w:val="Hyperlink"/>
    <w:rPr>
      <w:color w:val="0000FF"/>
      <w:u w:val="single"/>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customStyle="1" w:styleId="Standard">
    <w:name w:val="Standard"/>
    <w:pPr>
      <w:widowControl w:val="0"/>
      <w:suppressAutoHyphens/>
    </w:pPr>
    <w:rPr>
      <w:kern w:val="3"/>
      <w:sz w:val="24"/>
      <w:szCs w:val="24"/>
    </w:rPr>
  </w:style>
  <w:style w:type="paragraph" w:styleId="ac">
    <w:name w:val="List Paragraph"/>
    <w:basedOn w:val="Standard"/>
    <w:pPr>
      <w:ind w:left="480"/>
    </w:pPr>
  </w:style>
  <w:style w:type="numbering" w:customStyle="1" w:styleId="WWNum3">
    <w:name w:val="WWNum3"/>
    <w:basedOn w:val="a2"/>
    <w:pPr>
      <w:numPr>
        <w:numId w:val="1"/>
      </w:numPr>
    </w:pPr>
  </w:style>
  <w:style w:type="numbering" w:customStyle="1" w:styleId="WWNum4">
    <w:name w:val="WWNum4"/>
    <w:basedOn w:val="a2"/>
    <w:pPr>
      <w:numPr>
        <w:numId w:val="2"/>
      </w:numPr>
    </w:pPr>
  </w:style>
  <w:style w:type="numbering" w:customStyle="1" w:styleId="WWNum5">
    <w:name w:val="WWNum5"/>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※附件二九十七學年第一學期課表</dc:title>
  <dc:subject/>
  <dc:creator>Teacher</dc:creator>
  <cp:lastModifiedBy>陳長順</cp:lastModifiedBy>
  <cp:revision>2</cp:revision>
  <cp:lastPrinted>2020-11-05T09:07:00Z</cp:lastPrinted>
  <dcterms:created xsi:type="dcterms:W3CDTF">2020-11-18T23:52:00Z</dcterms:created>
  <dcterms:modified xsi:type="dcterms:W3CDTF">2020-11-18T23:52:00Z</dcterms:modified>
</cp:coreProperties>
</file>